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4FF84C" w14:textId="77777777" w:rsidR="000C67ED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after="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>Activity 1: Rolling averages</w:t>
      </w:r>
    </w:p>
    <w:p w14:paraId="09F52F17" w14:textId="77777777" w:rsidR="000C67ED" w:rsidRDefault="00000000">
      <w:pPr>
        <w:spacing w:before="240"/>
      </w:pPr>
      <w:r>
        <w:t xml:space="preserve">Link to interactive: </w:t>
      </w:r>
      <w:hyperlink r:id="rId7">
        <w:r>
          <w:rPr>
            <w:color w:val="0000FF"/>
            <w:u w:val="single"/>
          </w:rPr>
          <w:t>https://www.technicaleducationnetworks.org.uk/interactive/rolling-average</w:t>
        </w:r>
      </w:hyperlink>
      <w:r>
        <w:t xml:space="preserve"> </w:t>
      </w:r>
    </w:p>
    <w:p w14:paraId="1E1C30AB" w14:textId="77777777" w:rsidR="000C67ED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 w:right="-113" w:hanging="426"/>
        <w:rPr>
          <w:color w:val="000000"/>
        </w:rPr>
      </w:pPr>
      <w:r>
        <w:rPr>
          <w:color w:val="000000"/>
        </w:rPr>
        <w:t>Look at the rolling 7-, 14- and 21-day averages in the interactive. What happens to the range of the rolling average as the number of averaging points increases?</w:t>
      </w:r>
    </w:p>
    <w:p w14:paraId="3A83C326" w14:textId="77777777" w:rsidR="000C67ED" w:rsidRDefault="00000000">
      <w:pPr>
        <w:widowControl w:val="0"/>
        <w:spacing w:after="0"/>
        <w:ind w:right="-115"/>
        <w:rPr>
          <w:i/>
          <w:color w:val="000000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BE25707" w14:textId="77777777" w:rsidR="000C67ED" w:rsidRDefault="00000000">
      <w:pPr>
        <w:spacing w:before="240"/>
        <w:ind w:left="426" w:hanging="426"/>
        <w:rPr>
          <w:color w:val="000000"/>
        </w:rPr>
      </w:pPr>
      <w:r>
        <w:rPr>
          <w:color w:val="000000"/>
        </w:rPr>
        <w:t>2.</w:t>
      </w:r>
      <w:r>
        <w:rPr>
          <w:color w:val="000000"/>
        </w:rPr>
        <w:tab/>
        <w:t>The last value in each case is given below.</w:t>
      </w:r>
    </w:p>
    <w:tbl>
      <w:tblPr>
        <w:tblStyle w:val="a"/>
        <w:tblW w:w="5439" w:type="dxa"/>
        <w:tblInd w:w="1656" w:type="dxa"/>
        <w:tblBorders>
          <w:top w:val="single" w:sz="4" w:space="0" w:color="326367"/>
          <w:left w:val="single" w:sz="4" w:space="0" w:color="326367"/>
          <w:bottom w:val="single" w:sz="4" w:space="0" w:color="326367"/>
          <w:right w:val="single" w:sz="4" w:space="0" w:color="326367"/>
          <w:insideH w:val="single" w:sz="4" w:space="0" w:color="326367"/>
          <w:insideV w:val="single" w:sz="4" w:space="0" w:color="326367"/>
        </w:tblBorders>
        <w:tblLayout w:type="fixed"/>
        <w:tblLook w:val="0400" w:firstRow="0" w:lastRow="0" w:firstColumn="0" w:lastColumn="0" w:noHBand="0" w:noVBand="1"/>
      </w:tblPr>
      <w:tblGrid>
        <w:gridCol w:w="2404"/>
        <w:gridCol w:w="3035"/>
      </w:tblGrid>
      <w:tr w:rsidR="000C67ED" w14:paraId="59776143" w14:textId="77777777">
        <w:trPr>
          <w:trHeight w:val="327"/>
        </w:trPr>
        <w:tc>
          <w:tcPr>
            <w:tcW w:w="2404" w:type="dxa"/>
            <w:shd w:val="clear" w:color="auto" w:fill="D2E8E9"/>
          </w:tcPr>
          <w:p w14:paraId="653199A8" w14:textId="77777777" w:rsidR="000C67ED" w:rsidRDefault="00000000">
            <w:pPr>
              <w:jc w:val="center"/>
              <w:rPr>
                <w:b/>
                <w:color w:val="326367"/>
              </w:rPr>
            </w:pPr>
            <w:r>
              <w:rPr>
                <w:b/>
                <w:color w:val="326367"/>
              </w:rPr>
              <w:t>Days to average</w:t>
            </w:r>
          </w:p>
        </w:tc>
        <w:tc>
          <w:tcPr>
            <w:tcW w:w="3035" w:type="dxa"/>
            <w:shd w:val="clear" w:color="auto" w:fill="D2E8E9"/>
          </w:tcPr>
          <w:p w14:paraId="3AE0B473" w14:textId="77777777" w:rsidR="000C67ED" w:rsidRDefault="00000000">
            <w:pPr>
              <w:jc w:val="center"/>
              <w:rPr>
                <w:b/>
                <w:color w:val="326367"/>
              </w:rPr>
            </w:pPr>
            <w:r>
              <w:rPr>
                <w:b/>
                <w:color w:val="326367"/>
              </w:rPr>
              <w:t>Most recent average value</w:t>
            </w:r>
          </w:p>
        </w:tc>
      </w:tr>
      <w:tr w:rsidR="000C67ED" w14:paraId="61DE39C9" w14:textId="77777777">
        <w:trPr>
          <w:trHeight w:val="327"/>
        </w:trPr>
        <w:tc>
          <w:tcPr>
            <w:tcW w:w="2404" w:type="dxa"/>
          </w:tcPr>
          <w:p w14:paraId="53DB3E1A" w14:textId="77777777" w:rsidR="000C67ED" w:rsidRDefault="00000000">
            <w:pPr>
              <w:spacing w:before="40"/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3035" w:type="dxa"/>
          </w:tcPr>
          <w:p w14:paraId="1CEA4177" w14:textId="77777777" w:rsidR="000C67ED" w:rsidRDefault="00000000">
            <w:pPr>
              <w:spacing w:before="40"/>
              <w:jc w:val="center"/>
              <w:rPr>
                <w:color w:val="000000"/>
              </w:rPr>
            </w:pPr>
            <w:r>
              <w:rPr>
                <w:color w:val="000000"/>
              </w:rPr>
              <w:t>2.00</w:t>
            </w:r>
          </w:p>
        </w:tc>
      </w:tr>
      <w:tr w:rsidR="000C67ED" w14:paraId="510C567A" w14:textId="77777777">
        <w:trPr>
          <w:trHeight w:val="327"/>
        </w:trPr>
        <w:tc>
          <w:tcPr>
            <w:tcW w:w="2404" w:type="dxa"/>
          </w:tcPr>
          <w:p w14:paraId="255BBFC5" w14:textId="77777777" w:rsidR="000C67ED" w:rsidRDefault="00000000">
            <w:pPr>
              <w:spacing w:before="40"/>
              <w:jc w:val="center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3035" w:type="dxa"/>
          </w:tcPr>
          <w:p w14:paraId="4BD8A3AF" w14:textId="77777777" w:rsidR="000C67ED" w:rsidRDefault="00000000">
            <w:pPr>
              <w:spacing w:before="40"/>
              <w:jc w:val="center"/>
              <w:rPr>
                <w:color w:val="000000"/>
              </w:rPr>
            </w:pPr>
            <w:r>
              <w:rPr>
                <w:color w:val="000000"/>
              </w:rPr>
              <w:t>2.14</w:t>
            </w:r>
          </w:p>
        </w:tc>
      </w:tr>
      <w:tr w:rsidR="000C67ED" w14:paraId="65E9F050" w14:textId="77777777">
        <w:trPr>
          <w:trHeight w:val="327"/>
        </w:trPr>
        <w:tc>
          <w:tcPr>
            <w:tcW w:w="2404" w:type="dxa"/>
          </w:tcPr>
          <w:p w14:paraId="615E615B" w14:textId="77777777" w:rsidR="000C67ED" w:rsidRDefault="00000000">
            <w:pPr>
              <w:spacing w:before="40"/>
              <w:jc w:val="center"/>
              <w:rPr>
                <w:color w:val="000000"/>
              </w:rPr>
            </w:pPr>
            <w:r>
              <w:rPr>
                <w:color w:val="000000"/>
              </w:rPr>
              <w:t>21</w:t>
            </w:r>
          </w:p>
        </w:tc>
        <w:tc>
          <w:tcPr>
            <w:tcW w:w="3035" w:type="dxa"/>
          </w:tcPr>
          <w:p w14:paraId="7CC9D47E" w14:textId="77777777" w:rsidR="000C67ED" w:rsidRDefault="00000000">
            <w:pPr>
              <w:spacing w:before="40"/>
              <w:jc w:val="center"/>
              <w:rPr>
                <w:color w:val="000000"/>
              </w:rPr>
            </w:pPr>
            <w:r>
              <w:rPr>
                <w:color w:val="000000"/>
              </w:rPr>
              <w:t>1.95</w:t>
            </w:r>
          </w:p>
        </w:tc>
      </w:tr>
      <w:tr w:rsidR="000C67ED" w14:paraId="09E1AF5C" w14:textId="77777777">
        <w:trPr>
          <w:trHeight w:val="337"/>
        </w:trPr>
        <w:tc>
          <w:tcPr>
            <w:tcW w:w="2404" w:type="dxa"/>
          </w:tcPr>
          <w:p w14:paraId="5AB527B8" w14:textId="77777777" w:rsidR="000C67ED" w:rsidRDefault="00000000">
            <w:pPr>
              <w:spacing w:before="40"/>
              <w:jc w:val="center"/>
              <w:rPr>
                <w:color w:val="000000"/>
              </w:rPr>
            </w:pPr>
            <w:r>
              <w:rPr>
                <w:color w:val="000000"/>
              </w:rPr>
              <w:t>28</w:t>
            </w:r>
          </w:p>
        </w:tc>
        <w:tc>
          <w:tcPr>
            <w:tcW w:w="3035" w:type="dxa"/>
          </w:tcPr>
          <w:p w14:paraId="72C1A4F1" w14:textId="77777777" w:rsidR="000C67ED" w:rsidRDefault="00000000">
            <w:pPr>
              <w:spacing w:before="40"/>
              <w:jc w:val="center"/>
              <w:rPr>
                <w:color w:val="000000"/>
              </w:rPr>
            </w:pPr>
            <w:r>
              <w:rPr>
                <w:color w:val="000000"/>
              </w:rPr>
              <w:t>2.00</w:t>
            </w:r>
          </w:p>
        </w:tc>
      </w:tr>
    </w:tbl>
    <w:p w14:paraId="32110F00" w14:textId="77777777" w:rsidR="000C67ED" w:rsidRDefault="00000000">
      <w:pPr>
        <w:spacing w:before="240" w:after="0"/>
        <w:ind w:left="426" w:hanging="426"/>
        <w:rPr>
          <w:color w:val="000000"/>
        </w:rPr>
      </w:pPr>
      <w:r>
        <w:rPr>
          <w:color w:val="000000"/>
        </w:rPr>
        <w:tab/>
        <w:t xml:space="preserve">The most recent average values are 2. Does this mean that a 7-day average is the same as a 28-day average? </w:t>
      </w:r>
    </w:p>
    <w:p w14:paraId="53793DC7" w14:textId="77777777" w:rsidR="000C67ED" w:rsidRDefault="00000000">
      <w:pPr>
        <w:widowControl w:val="0"/>
        <w:spacing w:after="0"/>
        <w:ind w:right="-115"/>
        <w:rPr>
          <w:i/>
          <w:color w:val="000000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D43DFC5" w14:textId="77777777" w:rsidR="000C67ED" w:rsidRDefault="00000000">
      <w:pPr>
        <w:widowControl w:val="0"/>
        <w:spacing w:after="0"/>
        <w:ind w:right="-115"/>
        <w:rPr>
          <w:color w:val="000000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FEC78A8" w14:textId="77777777" w:rsidR="000C67ED" w:rsidRDefault="00000000">
      <w:pPr>
        <w:spacing w:before="240" w:after="0"/>
        <w:ind w:left="426" w:hanging="426"/>
        <w:rPr>
          <w:i/>
          <w:color w:val="000000"/>
        </w:rPr>
      </w:pPr>
      <w:r>
        <w:rPr>
          <w:color w:val="000000"/>
        </w:rPr>
        <w:t>3.</w:t>
      </w:r>
      <w:r>
        <w:rPr>
          <w:color w:val="000000"/>
        </w:rPr>
        <w:tab/>
        <w:t>The organisation will use a 28-day rolling average value to predict the demand for the next 28 days. In this case, the demand will be taken as two per day for 28 days, giving a total of 56 items.</w:t>
      </w:r>
      <w:r>
        <w:rPr>
          <w:i/>
          <w:color w:val="000000"/>
        </w:rPr>
        <w:t xml:space="preserve"> </w:t>
      </w:r>
    </w:p>
    <w:p w14:paraId="0DDDBB0C" w14:textId="77777777" w:rsidR="000C67ED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Is taking the average in this way sensible? </w:t>
      </w:r>
    </w:p>
    <w:p w14:paraId="0E5D720F" w14:textId="77777777" w:rsidR="000C67ED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What factors could lead to problems with the approach? </w:t>
      </w:r>
    </w:p>
    <w:p w14:paraId="31ED73DB" w14:textId="77777777" w:rsidR="000C67ED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How could you correct for these issues?</w:t>
      </w:r>
    </w:p>
    <w:p w14:paraId="7D825A31" w14:textId="77777777" w:rsidR="000C67ED" w:rsidRDefault="00000000">
      <w:pPr>
        <w:widowControl w:val="0"/>
        <w:spacing w:after="0"/>
        <w:ind w:right="-115"/>
        <w:rPr>
          <w:i/>
          <w:color w:val="000000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CCB0E81" w14:textId="77777777" w:rsidR="000C67ED" w:rsidRDefault="00000000">
      <w:pPr>
        <w:widowControl w:val="0"/>
        <w:spacing w:after="0"/>
        <w:ind w:right="-115"/>
        <w:rPr>
          <w:i/>
          <w:color w:val="000000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4F81259" w14:textId="77777777" w:rsidR="000C67ED" w:rsidRDefault="00000000">
      <w:pPr>
        <w:widowControl w:val="0"/>
        <w:spacing w:after="0"/>
        <w:ind w:right="-115"/>
      </w:pPr>
      <w:r>
        <w:t>……………………………………………………………………………………………………………</w:t>
      </w:r>
    </w:p>
    <w:p w14:paraId="1BE4D5F9" w14:textId="77777777" w:rsidR="000C67ED" w:rsidRDefault="00000000">
      <w:pPr>
        <w:widowControl w:val="0"/>
        <w:spacing w:after="0"/>
        <w:ind w:right="-115"/>
      </w:pPr>
      <w:r>
        <w:t>……………………………………………………………………………………………………………</w:t>
      </w:r>
    </w:p>
    <w:sectPr w:rsidR="000C67E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40" w:right="1700" w:bottom="1276" w:left="1247" w:header="709" w:footer="446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F8332D" w14:textId="77777777" w:rsidR="007B66DD" w:rsidRDefault="007B66DD">
      <w:pPr>
        <w:spacing w:after="0" w:line="240" w:lineRule="auto"/>
      </w:pPr>
      <w:r>
        <w:separator/>
      </w:r>
    </w:p>
  </w:endnote>
  <w:endnote w:type="continuationSeparator" w:id="0">
    <w:p w14:paraId="06E7B605" w14:textId="77777777" w:rsidR="007B66DD" w:rsidRDefault="007B6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1DBC846A-7C53-4A9C-BAB3-359DA84997B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52FED11C-D668-406A-A0B3-10B7B21352D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D35BEC2F-5C8C-47D0-B1B7-6D22E6EB7EA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8B893A" w14:textId="77777777" w:rsidR="000C67ED" w:rsidRDefault="000C67E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4CFC30" w14:textId="77777777" w:rsidR="000C67ED" w:rsidRDefault="000C67ED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1"/>
      <w:tblW w:w="915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387"/>
      <w:gridCol w:w="709"/>
      <w:gridCol w:w="3062"/>
    </w:tblGrid>
    <w:tr w:rsidR="000C67ED" w14:paraId="223A1DB3" w14:textId="77777777">
      <w:tc>
        <w:tcPr>
          <w:tcW w:w="6096" w:type="dxa"/>
          <w:gridSpan w:val="2"/>
        </w:tcPr>
        <w:p w14:paraId="7673C7C1" w14:textId="77777777" w:rsidR="000C67E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Engineering and Manufacturing: Stock and asset management</w:t>
          </w:r>
        </w:p>
      </w:tc>
      <w:tc>
        <w:tcPr>
          <w:tcW w:w="3062" w:type="dxa"/>
        </w:tcPr>
        <w:p w14:paraId="52C31CF1" w14:textId="77777777" w:rsidR="000C67ED" w:rsidRDefault="000C67E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rPr>
              <w:sz w:val="20"/>
              <w:szCs w:val="20"/>
            </w:rPr>
          </w:pPr>
        </w:p>
      </w:tc>
    </w:tr>
    <w:tr w:rsidR="000C67ED" w14:paraId="4DBA3D24" w14:textId="77777777">
      <w:tc>
        <w:tcPr>
          <w:tcW w:w="5387" w:type="dxa"/>
          <w:tcBorders>
            <w:bottom w:val="single" w:sz="12" w:space="0" w:color="D2E8E9"/>
          </w:tcBorders>
        </w:tcPr>
        <w:p w14:paraId="2A920ED5" w14:textId="77777777" w:rsidR="000C67E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October 2025</w:t>
          </w:r>
        </w:p>
      </w:tc>
      <w:tc>
        <w:tcPr>
          <w:tcW w:w="3771" w:type="dxa"/>
          <w:gridSpan w:val="2"/>
          <w:tcBorders>
            <w:bottom w:val="single" w:sz="12" w:space="0" w:color="D2E8E9"/>
          </w:tcBorders>
        </w:tcPr>
        <w:p w14:paraId="404FBAB3" w14:textId="77777777" w:rsidR="000C67E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ind w:left="-385"/>
            <w:jc w:val="right"/>
            <w:rPr>
              <w:sz w:val="18"/>
              <w:szCs w:val="18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7CC87F4B" w14:textId="77777777" w:rsidR="000C67ED" w:rsidRDefault="000C67ED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808080"/>
        <w:sz w:val="20"/>
        <w:szCs w:val="20"/>
      </w:rPr>
    </w:pPr>
  </w:p>
  <w:p w14:paraId="32C84BB2" w14:textId="77777777" w:rsidR="000C67E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A6A6A6"/>
        <w:sz w:val="20"/>
        <w:szCs w:val="20"/>
      </w:rPr>
    </w:pPr>
    <w:r>
      <w:rPr>
        <w:color w:val="A6A6A6"/>
        <w:sz w:val="20"/>
        <w:szCs w:val="20"/>
      </w:rPr>
      <w:fldChar w:fldCharType="begin"/>
    </w:r>
    <w:r>
      <w:rPr>
        <w:color w:val="A6A6A6"/>
        <w:sz w:val="20"/>
        <w:szCs w:val="20"/>
      </w:rPr>
      <w:instrText>PAGE</w:instrText>
    </w:r>
    <w:r>
      <w:rPr>
        <w:color w:val="A6A6A6"/>
        <w:sz w:val="20"/>
        <w:szCs w:val="20"/>
      </w:rPr>
      <w:fldChar w:fldCharType="separate"/>
    </w:r>
    <w:r w:rsidR="00A12263">
      <w:rPr>
        <w:noProof/>
        <w:color w:val="A6A6A6"/>
        <w:sz w:val="20"/>
        <w:szCs w:val="20"/>
      </w:rPr>
      <w:t>1</w:t>
    </w:r>
    <w:r>
      <w:rPr>
        <w:color w:val="A6A6A6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28E8C8" w14:textId="77777777" w:rsidR="000C67ED" w:rsidRDefault="000C67E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0CCB3F" w14:textId="77777777" w:rsidR="007B66DD" w:rsidRDefault="007B66DD">
      <w:pPr>
        <w:spacing w:after="0" w:line="240" w:lineRule="auto"/>
      </w:pPr>
      <w:r>
        <w:separator/>
      </w:r>
    </w:p>
  </w:footnote>
  <w:footnote w:type="continuationSeparator" w:id="0">
    <w:p w14:paraId="5D6C452C" w14:textId="77777777" w:rsidR="007B66DD" w:rsidRDefault="007B6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B5682A" w14:textId="77777777" w:rsidR="000C67ED" w:rsidRDefault="000C67E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A04D74" w14:textId="77777777" w:rsidR="000C67ED" w:rsidRDefault="000C67ED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  <w:bookmarkStart w:id="0" w:name="_xms2o2x7nwy5" w:colFirst="0" w:colLast="0"/>
    <w:bookmarkEnd w:id="0"/>
  </w:p>
  <w:tbl>
    <w:tblPr>
      <w:tblStyle w:val="a0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30"/>
      <w:gridCol w:w="6896"/>
    </w:tblGrid>
    <w:tr w:rsidR="000C67ED" w14:paraId="5C48AF0C" w14:textId="77777777">
      <w:tc>
        <w:tcPr>
          <w:tcW w:w="2130" w:type="dxa"/>
          <w:tcBorders>
            <w:bottom w:val="single" w:sz="12" w:space="0" w:color="D2E8E9"/>
          </w:tcBorders>
        </w:tcPr>
        <w:p w14:paraId="08C800AF" w14:textId="77777777" w:rsidR="000C67ED" w:rsidRDefault="000C67E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896" w:type="dxa"/>
          <w:tcBorders>
            <w:bottom w:val="single" w:sz="12" w:space="0" w:color="D2E8E9"/>
          </w:tcBorders>
        </w:tcPr>
        <w:p w14:paraId="7BCEED1F" w14:textId="77777777" w:rsidR="000C67E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2: Stock control</w:t>
          </w:r>
        </w:p>
        <w:p w14:paraId="4C6BBD44" w14:textId="77777777" w:rsidR="000C67E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 Activity 1 Worksheet</w:t>
          </w:r>
        </w:p>
      </w:tc>
    </w:tr>
  </w:tbl>
  <w:p w14:paraId="6B7034ED" w14:textId="77777777" w:rsidR="000C67E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3CD6F899" wp14:editId="1E0BE857">
          <wp:simplePos x="0" y="0"/>
          <wp:positionH relativeFrom="column">
            <wp:posOffset>31</wp:posOffset>
          </wp:positionH>
          <wp:positionV relativeFrom="paragraph">
            <wp:posOffset>-601316</wp:posOffset>
          </wp:positionV>
          <wp:extent cx="1137557" cy="477540"/>
          <wp:effectExtent l="0" t="0" r="0" b="0"/>
          <wp:wrapNone/>
          <wp:docPr id="1" name="image1.png" descr="A black background with a black square&#10;&#10;AI-generated content may be incorrect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black background with a black square&#10;&#10;AI-generated content may be incorrect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FF5A33" w14:textId="77777777" w:rsidR="000C67ED" w:rsidRDefault="000C67E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0B783B"/>
    <w:multiLevelType w:val="multilevel"/>
    <w:tmpl w:val="7BCC9C84"/>
    <w:lvl w:ilvl="0">
      <w:start w:val="1"/>
      <w:numFmt w:val="decimal"/>
      <w:lvlText w:val="%1."/>
      <w:lvlJc w:val="left"/>
      <w:pPr>
        <w:ind w:left="792" w:hanging="432"/>
      </w:p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2B63A0"/>
    <w:multiLevelType w:val="multilevel"/>
    <w:tmpl w:val="79C4CD48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1124423776">
    <w:abstractNumId w:val="0"/>
  </w:num>
  <w:num w:numId="2" w16cid:durableId="6159138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67ED"/>
    <w:rsid w:val="000C67ED"/>
    <w:rsid w:val="001335C8"/>
    <w:rsid w:val="007B66DD"/>
    <w:rsid w:val="00A122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68EDA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D2E8E9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s://www.technicaleducationnetworks.org.uk/interactive/rolling-average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271</Words>
  <Characters>1551</Characters>
  <Application>Microsoft Office Word</Application>
  <DocSecurity>0</DocSecurity>
  <Lines>12</Lines>
  <Paragraphs>3</Paragraphs>
  <ScaleCrop>false</ScaleCrop>
  <Company/>
  <LinksUpToDate>false</LinksUpToDate>
  <CharactersWithSpaces>1819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2025-10-13T11:29:00Z</dcterms:created>
  <dcterms:modified xsi:type="dcterms:W3CDTF">2025-10-13T11:29:00Z</dcterms:modified>
</cp:coreProperties>
</file>