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BB0F5" w14:textId="77777777" w:rsidR="00E45E13"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0" w:name="_5hwgegarptq4" w:colFirst="0" w:colLast="0"/>
      <w:bookmarkEnd w:id="0"/>
      <w:r>
        <w:rPr>
          <w:b/>
          <w:color w:val="432673"/>
          <w:sz w:val="40"/>
          <w:szCs w:val="40"/>
        </w:rPr>
        <w:t>Activity 1 answers</w:t>
      </w:r>
    </w:p>
    <w:p w14:paraId="3DD54883" w14:textId="216D6482" w:rsidR="00E45E13" w:rsidRPr="00A32650" w:rsidRDefault="00000000" w:rsidP="00554931">
      <w:pPr>
        <w:pStyle w:val="ListParagraph"/>
        <w:numPr>
          <w:ilvl w:val="0"/>
          <w:numId w:val="6"/>
        </w:numPr>
        <w:spacing w:after="0"/>
        <w:rPr>
          <w:b/>
          <w:color w:val="000000"/>
        </w:rPr>
      </w:pPr>
      <w:r w:rsidRPr="00A32650">
        <w:rPr>
          <w:b/>
          <w:color w:val="000000"/>
        </w:rPr>
        <w:t>What is the main purpose of using a standard building contract in a construction project?</w:t>
      </w:r>
    </w:p>
    <w:p w14:paraId="3A4B9604" w14:textId="77777777" w:rsidR="00E45E13" w:rsidRDefault="00000000" w:rsidP="00554931">
      <w:pPr>
        <w:ind w:left="360"/>
        <w:rPr>
          <w:color w:val="242424"/>
        </w:rPr>
      </w:pPr>
      <w:r>
        <w:rPr>
          <w:color w:val="000000"/>
        </w:rPr>
        <w:t>The main pur</w:t>
      </w:r>
      <w:r w:rsidRPr="00A32650">
        <w:t>pose is to set out what each party (like the builder and client) is supposed to do, how much it will cost, and how long it will take. It helps avoid confusion and protects everyone by</w:t>
      </w:r>
      <w:r>
        <w:rPr>
          <w:color w:val="000000"/>
        </w:rPr>
        <w:t xml:space="preserve"> clearly stating the rules.</w:t>
      </w:r>
    </w:p>
    <w:p w14:paraId="00C6FBC9" w14:textId="3368CAFB" w:rsidR="00E45E13" w:rsidRPr="00A32650" w:rsidRDefault="00000000" w:rsidP="00554931">
      <w:pPr>
        <w:pStyle w:val="ListParagraph"/>
        <w:numPr>
          <w:ilvl w:val="0"/>
          <w:numId w:val="6"/>
        </w:numPr>
        <w:spacing w:after="0"/>
        <w:rPr>
          <w:b/>
          <w:color w:val="000000"/>
        </w:rPr>
      </w:pPr>
      <w:r w:rsidRPr="00A32650">
        <w:rPr>
          <w:b/>
          <w:color w:val="000000"/>
        </w:rPr>
        <w:t>What are JCT contracts and when were they first introduced?</w:t>
      </w:r>
    </w:p>
    <w:p w14:paraId="6CB609CF" w14:textId="77777777" w:rsidR="00E45E13" w:rsidRDefault="00000000" w:rsidP="00554931">
      <w:pPr>
        <w:ind w:left="360"/>
        <w:rPr>
          <w:color w:val="000000"/>
        </w:rPr>
      </w:pPr>
      <w:r>
        <w:rPr>
          <w:color w:val="000000"/>
        </w:rPr>
        <w:t xml:space="preserve">JCT contracts </w:t>
      </w:r>
      <w:r w:rsidRPr="00A32650">
        <w:t xml:space="preserve">are a type of building contract first introduced in 1931. They are some of the most commonly </w:t>
      </w:r>
      <w:r>
        <w:rPr>
          <w:color w:val="000000"/>
        </w:rPr>
        <w:t>used in England and Wales.</w:t>
      </w:r>
    </w:p>
    <w:p w14:paraId="1EA34875" w14:textId="0C2BF85B" w:rsidR="00E45E13" w:rsidRPr="00A32650" w:rsidRDefault="00000000" w:rsidP="00554931">
      <w:pPr>
        <w:pStyle w:val="ListParagraph"/>
        <w:numPr>
          <w:ilvl w:val="0"/>
          <w:numId w:val="6"/>
        </w:numPr>
        <w:spacing w:after="0"/>
        <w:rPr>
          <w:b/>
          <w:color w:val="000000"/>
        </w:rPr>
      </w:pPr>
      <w:r w:rsidRPr="00A32650">
        <w:rPr>
          <w:b/>
          <w:color w:val="000000"/>
        </w:rPr>
        <w:t>Why are there different versions of JCT contracts (e.g. major, intermediate, minor)?</w:t>
      </w:r>
    </w:p>
    <w:p w14:paraId="791F7210" w14:textId="77777777" w:rsidR="00E45E13" w:rsidRDefault="00000000" w:rsidP="00554931">
      <w:pPr>
        <w:ind w:left="360"/>
        <w:rPr>
          <w:color w:val="242424"/>
        </w:rPr>
      </w:pPr>
      <w:r>
        <w:t>Because projects come in different sizes and complexities. Major works are used for big commercial projects, intermediate for simpler ones, and minor works for smaller domestic jobs.</w:t>
      </w:r>
    </w:p>
    <w:p w14:paraId="4667CD8B" w14:textId="3778AEE1" w:rsidR="00E45E13" w:rsidRPr="00A32650" w:rsidRDefault="00000000" w:rsidP="00554931">
      <w:pPr>
        <w:pStyle w:val="ListParagraph"/>
        <w:numPr>
          <w:ilvl w:val="0"/>
          <w:numId w:val="6"/>
        </w:numPr>
        <w:spacing w:after="0"/>
        <w:rPr>
          <w:b/>
          <w:color w:val="000000"/>
        </w:rPr>
      </w:pPr>
      <w:r w:rsidRPr="00A32650">
        <w:rPr>
          <w:b/>
          <w:color w:val="000000"/>
        </w:rPr>
        <w:t>Give one advantage and one disadvantage of using a JCT contract.</w:t>
      </w:r>
    </w:p>
    <w:p w14:paraId="51D7ED5D" w14:textId="681C9ACF" w:rsidR="00E45E13" w:rsidRDefault="00000000" w:rsidP="00554931">
      <w:pPr>
        <w:ind w:left="360"/>
      </w:pPr>
      <w:r>
        <w:t>Advantage: It is well-tested in court and clearly sets out responsibilities.</w:t>
      </w:r>
      <w:r w:rsidR="00554931">
        <w:br/>
      </w:r>
      <w:r>
        <w:t>Disadvantage: The language is formal and can be hard to understand, especially for small contractors.</w:t>
      </w:r>
    </w:p>
    <w:p w14:paraId="63B9E8C4" w14:textId="610E9A34" w:rsidR="00E45E13" w:rsidRPr="00A32650" w:rsidRDefault="00000000" w:rsidP="00554931">
      <w:pPr>
        <w:pStyle w:val="ListParagraph"/>
        <w:numPr>
          <w:ilvl w:val="0"/>
          <w:numId w:val="6"/>
        </w:numPr>
        <w:spacing w:after="0"/>
        <w:rPr>
          <w:b/>
          <w:color w:val="000000"/>
        </w:rPr>
      </w:pPr>
      <w:r w:rsidRPr="00A32650">
        <w:rPr>
          <w:b/>
          <w:color w:val="000000"/>
        </w:rPr>
        <w:t>What is the main aim of NEC contracts?</w:t>
      </w:r>
    </w:p>
    <w:p w14:paraId="6E239B31" w14:textId="77777777" w:rsidR="00E45E13" w:rsidRDefault="00000000" w:rsidP="00554931">
      <w:pPr>
        <w:shd w:val="clear" w:color="auto" w:fill="FFFFFF"/>
        <w:spacing w:after="0" w:line="240" w:lineRule="auto"/>
        <w:ind w:left="360"/>
        <w:rPr>
          <w:color w:val="000000"/>
        </w:rPr>
      </w:pPr>
      <w:r>
        <w:rPr>
          <w:color w:val="000000"/>
        </w:rPr>
        <w:t xml:space="preserve">NEC </w:t>
      </w:r>
      <w:r w:rsidRPr="00A32650">
        <w:t>contracts aim to encourage teamwork and flexibility. They are written in simpler language and focus on solving problems early.</w:t>
      </w:r>
    </w:p>
    <w:p w14:paraId="67058788" w14:textId="24251855" w:rsidR="00E45E13" w:rsidRPr="00A32650" w:rsidRDefault="00000000" w:rsidP="00554931">
      <w:pPr>
        <w:pStyle w:val="ListParagraph"/>
        <w:numPr>
          <w:ilvl w:val="0"/>
          <w:numId w:val="6"/>
        </w:numPr>
        <w:spacing w:before="240" w:after="0"/>
        <w:rPr>
          <w:b/>
          <w:color w:val="000000"/>
        </w:rPr>
      </w:pPr>
      <w:r w:rsidRPr="00A32650">
        <w:rPr>
          <w:b/>
          <w:color w:val="000000"/>
        </w:rPr>
        <w:t>What type of projects are NEC contracts often used for?</w:t>
      </w:r>
    </w:p>
    <w:p w14:paraId="5A2D596D" w14:textId="77777777" w:rsidR="00E45E13" w:rsidRDefault="00000000" w:rsidP="00554931">
      <w:pPr>
        <w:ind w:left="360"/>
        <w:rPr>
          <w:color w:val="000000"/>
        </w:rPr>
      </w:pPr>
      <w:r>
        <w:rPr>
          <w:color w:val="000000"/>
        </w:rPr>
        <w:t>Public projects like schools, sports halls, and other big government buildings.</w:t>
      </w:r>
    </w:p>
    <w:p w14:paraId="18CC8F74" w14:textId="338D1E13" w:rsidR="00E45E13" w:rsidRPr="00A32650" w:rsidRDefault="00000000" w:rsidP="00A32650">
      <w:pPr>
        <w:pStyle w:val="ListParagraph"/>
        <w:numPr>
          <w:ilvl w:val="0"/>
          <w:numId w:val="6"/>
        </w:numPr>
        <w:rPr>
          <w:b/>
          <w:color w:val="000000"/>
        </w:rPr>
      </w:pPr>
      <w:r w:rsidRPr="00A32650">
        <w:rPr>
          <w:b/>
          <w:color w:val="000000"/>
        </w:rPr>
        <w:t>Name two features of NEC contracts that help manage risks.</w:t>
      </w:r>
    </w:p>
    <w:p w14:paraId="7AA81B58" w14:textId="77777777" w:rsidR="00E45E13" w:rsidRDefault="00000000" w:rsidP="00A32650">
      <w:pPr>
        <w:pStyle w:val="ListParagraph"/>
        <w:numPr>
          <w:ilvl w:val="0"/>
          <w:numId w:val="4"/>
        </w:numPr>
      </w:pPr>
      <w:r>
        <w:t>Risk register – lists things that could go wrong and how to handle them.</w:t>
      </w:r>
    </w:p>
    <w:p w14:paraId="1E2E06BE" w14:textId="5AAD1129" w:rsidR="00E45E13" w:rsidRPr="00554931" w:rsidRDefault="00000000" w:rsidP="00554931">
      <w:pPr>
        <w:pStyle w:val="ListParagraph"/>
        <w:numPr>
          <w:ilvl w:val="0"/>
          <w:numId w:val="4"/>
        </w:numPr>
        <w:ind w:left="714" w:hanging="357"/>
        <w:contextualSpacing w:val="0"/>
        <w:rPr>
          <w:color w:val="000000"/>
        </w:rPr>
      </w:pPr>
      <w:r>
        <w:t xml:space="preserve">Secondary clauses – allow things like penalties for finishing late (liquidated </w:t>
      </w:r>
      <w:r w:rsidRPr="00554931">
        <w:rPr>
          <w:color w:val="000000"/>
        </w:rPr>
        <w:t>damages).</w:t>
      </w:r>
    </w:p>
    <w:p w14:paraId="66C55F98" w14:textId="7F5557FA" w:rsidR="00E45E13" w:rsidRPr="00554931" w:rsidRDefault="00000000" w:rsidP="00554931">
      <w:pPr>
        <w:pStyle w:val="ListParagraph"/>
        <w:numPr>
          <w:ilvl w:val="0"/>
          <w:numId w:val="6"/>
        </w:numPr>
        <w:spacing w:before="240" w:after="0"/>
        <w:rPr>
          <w:b/>
          <w:color w:val="000000"/>
        </w:rPr>
      </w:pPr>
      <w:r w:rsidRPr="00A32650">
        <w:rPr>
          <w:b/>
          <w:color w:val="000000"/>
        </w:rPr>
        <w:t>How is the JCT approach different from the NEC approach?</w:t>
      </w:r>
    </w:p>
    <w:p w14:paraId="0ACD3BF1" w14:textId="77777777" w:rsidR="00E45E13" w:rsidRDefault="00000000" w:rsidP="00554931">
      <w:pPr>
        <w:ind w:left="360"/>
        <w:rPr>
          <w:b/>
          <w:color w:val="000000"/>
        </w:rPr>
      </w:pPr>
      <w:r>
        <w:t>NEC contracts are designed to be flexible and encourage teamwork. They can be adapted to suit different types of projects by choosing different optional clauses. They also help manage risks early by using tools like risk registers and regular communication. JCT contracts are more traditional and set out fixed roles and responsibilities. They are less flexible, which can make it harder to deal with unexpected changes during the project.</w:t>
      </w:r>
    </w:p>
    <w:p w14:paraId="7E814DE2" w14:textId="2A29A009" w:rsidR="00E45E13" w:rsidRPr="00554931" w:rsidRDefault="00000000" w:rsidP="00A32650">
      <w:pPr>
        <w:pStyle w:val="ListParagraph"/>
        <w:numPr>
          <w:ilvl w:val="0"/>
          <w:numId w:val="6"/>
        </w:numPr>
        <w:shd w:val="clear" w:color="auto" w:fill="FFFFFF"/>
        <w:spacing w:after="0" w:line="240" w:lineRule="auto"/>
        <w:rPr>
          <w:b/>
          <w:color w:val="000000"/>
        </w:rPr>
      </w:pPr>
      <w:r w:rsidRPr="00A32650">
        <w:rPr>
          <w:b/>
          <w:color w:val="000000"/>
        </w:rPr>
        <w:t>Which type of contract might be better for a large, changing project – JCT or NEC? Explain why.</w:t>
      </w:r>
    </w:p>
    <w:p w14:paraId="2EB08338" w14:textId="77777777" w:rsidR="00E45E13" w:rsidRDefault="00000000" w:rsidP="00554931">
      <w:pPr>
        <w:ind w:left="360"/>
        <w:rPr>
          <w:color w:val="242424"/>
        </w:rPr>
      </w:pPr>
      <w:r>
        <w:t>NEC might be better because it can adapt more easily to changes and has tools to manage risks and solve problems quickly.</w:t>
      </w:r>
    </w:p>
    <w:p w14:paraId="4D7E7291" w14:textId="7319970B" w:rsidR="00E45E13" w:rsidRPr="00554931" w:rsidRDefault="00000000" w:rsidP="00554931">
      <w:pPr>
        <w:pStyle w:val="ListParagraph"/>
        <w:numPr>
          <w:ilvl w:val="0"/>
          <w:numId w:val="6"/>
        </w:numPr>
        <w:spacing w:before="240" w:after="0"/>
        <w:rPr>
          <w:b/>
          <w:color w:val="000000"/>
        </w:rPr>
      </w:pPr>
      <w:r w:rsidRPr="00A32650">
        <w:rPr>
          <w:b/>
          <w:color w:val="000000"/>
        </w:rPr>
        <w:t>Why did the Royal Institute of British Architects (RIBA) create their own contracts?</w:t>
      </w:r>
    </w:p>
    <w:p w14:paraId="5ABAACDF" w14:textId="614B13B2" w:rsidR="00E45E13" w:rsidRDefault="00000000" w:rsidP="00554931">
      <w:pPr>
        <w:ind w:left="360"/>
      </w:pPr>
      <w:r>
        <w:t>To make contracts easier to read and understand than JCT or NEC contracts, especially for people not used to legal language</w:t>
      </w:r>
      <w:r w:rsidR="00A32650">
        <w:t>.</w:t>
      </w:r>
    </w:p>
    <w:sectPr w:rsidR="00E45E13" w:rsidSect="00554931">
      <w:headerReference w:type="even" r:id="rId7"/>
      <w:headerReference w:type="default" r:id="rId8"/>
      <w:footerReference w:type="even" r:id="rId9"/>
      <w:footerReference w:type="default" r:id="rId10"/>
      <w:headerReference w:type="first" r:id="rId11"/>
      <w:footerReference w:type="first" r:id="rId12"/>
      <w:pgSz w:w="11906" w:h="16838"/>
      <w:pgMar w:top="1440" w:right="1361" w:bottom="1440" w:left="1361"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A163A" w14:textId="77777777" w:rsidR="005F6799" w:rsidRDefault="005F6799">
      <w:pPr>
        <w:spacing w:after="0" w:line="240" w:lineRule="auto"/>
      </w:pPr>
      <w:r>
        <w:separator/>
      </w:r>
    </w:p>
  </w:endnote>
  <w:endnote w:type="continuationSeparator" w:id="0">
    <w:p w14:paraId="471CEF8D" w14:textId="77777777" w:rsidR="005F6799" w:rsidRDefault="005F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E62A0EF-14E6-446F-8344-012E989A82A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ABB8AAF-57DB-4F9C-8479-98765A0FEBB0}"/>
    <w:embedItalic r:id="rId3" w:fontKey="{AB296BBA-5D8C-45F5-8166-99320E5926C9}"/>
  </w:font>
  <w:font w:name="Calibri">
    <w:panose1 w:val="020F0502020204030204"/>
    <w:charset w:val="00"/>
    <w:family w:val="swiss"/>
    <w:pitch w:val="variable"/>
    <w:sig w:usb0="E4002EFF" w:usb1="C200247B" w:usb2="00000009" w:usb3="00000000" w:csb0="000001FF" w:csb1="00000000"/>
    <w:embedRegular r:id="rId4" w:fontKey="{86CD4345-37D4-48E8-8965-A52F98032CA6}"/>
  </w:font>
  <w:font w:name="Cambria">
    <w:panose1 w:val="02040503050406030204"/>
    <w:charset w:val="00"/>
    <w:family w:val="roman"/>
    <w:pitch w:val="variable"/>
    <w:sig w:usb0="E00006FF" w:usb1="420024FF" w:usb2="02000000" w:usb3="00000000" w:csb0="0000019F" w:csb1="00000000"/>
    <w:embedRegular r:id="rId5" w:fontKey="{D812E09C-4283-4708-B9FD-91CE1E0930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9DBE" w14:textId="77777777" w:rsidR="00E45E13" w:rsidRDefault="00E45E13">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E45E13" w14:paraId="42F24064" w14:textId="77777777">
      <w:tc>
        <w:tcPr>
          <w:tcW w:w="6508" w:type="dxa"/>
        </w:tcPr>
        <w:p w14:paraId="11E03AF9" w14:textId="77777777" w:rsidR="00E45E13"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624317BB" w14:textId="77777777" w:rsidR="00E45E1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629D25E6" w14:textId="77777777" w:rsidR="00E45E13" w:rsidRDefault="00E45E13">
    <w:pPr>
      <w:pBdr>
        <w:top w:val="nil"/>
        <w:left w:val="nil"/>
        <w:bottom w:val="nil"/>
        <w:right w:val="nil"/>
        <w:between w:val="nil"/>
      </w:pBdr>
      <w:tabs>
        <w:tab w:val="center" w:pos="4513"/>
        <w:tab w:val="right" w:pos="9026"/>
      </w:tabs>
      <w:spacing w:after="0" w:line="240" w:lineRule="auto"/>
      <w:jc w:val="right"/>
      <w:rPr>
        <w:sz w:val="20"/>
        <w:szCs w:val="20"/>
      </w:rPr>
    </w:pPr>
  </w:p>
  <w:p w14:paraId="41C3E622" w14:textId="77777777" w:rsidR="00E45E13"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1"/>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E45E13" w14:paraId="66FDCF36" w14:textId="77777777" w:rsidTr="00554931">
      <w:tc>
        <w:tcPr>
          <w:tcW w:w="5387" w:type="dxa"/>
          <w:tcBorders>
            <w:bottom w:val="single" w:sz="12" w:space="0" w:color="EBDDF4"/>
          </w:tcBorders>
        </w:tcPr>
        <w:p w14:paraId="294F604B" w14:textId="77777777" w:rsidR="00E45E13"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652DF13D" w14:textId="77777777" w:rsidR="00E45E1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2E8CA2C1" w14:textId="77777777" w:rsidR="00E45E13" w:rsidRDefault="00E45E13" w:rsidP="00554931">
          <w:pPr>
            <w:pBdr>
              <w:top w:val="nil"/>
              <w:left w:val="nil"/>
              <w:bottom w:val="nil"/>
              <w:right w:val="nil"/>
              <w:between w:val="nil"/>
            </w:pBdr>
            <w:tabs>
              <w:tab w:val="center" w:pos="4513"/>
              <w:tab w:val="right" w:pos="9026"/>
            </w:tabs>
            <w:spacing w:after="120" w:line="240" w:lineRule="auto"/>
            <w:ind w:left="-385"/>
            <w:jc w:val="right"/>
            <w:rPr>
              <w:sz w:val="18"/>
              <w:szCs w:val="18"/>
            </w:rPr>
          </w:pPr>
        </w:p>
        <w:p w14:paraId="644C87AC" w14:textId="77777777" w:rsidR="00E45E13" w:rsidRDefault="00000000" w:rsidP="00554931">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320342E1" w14:textId="77777777" w:rsidR="00E45E13" w:rsidRDefault="00E45E13">
    <w:pPr>
      <w:widowControl w:val="0"/>
      <w:pBdr>
        <w:top w:val="nil"/>
        <w:left w:val="nil"/>
        <w:bottom w:val="nil"/>
        <w:right w:val="nil"/>
        <w:between w:val="nil"/>
      </w:pBdr>
      <w:spacing w:after="0" w:line="276" w:lineRule="auto"/>
      <w:rPr>
        <w:color w:val="808080"/>
        <w:sz w:val="20"/>
        <w:szCs w:val="20"/>
      </w:rPr>
    </w:pPr>
  </w:p>
  <w:p w14:paraId="422979AB" w14:textId="77777777" w:rsidR="00E45E13"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A32650">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BD56" w14:textId="77777777" w:rsidR="00E45E13" w:rsidRDefault="00E45E13">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AB1EA" w14:textId="77777777" w:rsidR="005F6799" w:rsidRDefault="005F6799">
      <w:pPr>
        <w:spacing w:after="0" w:line="240" w:lineRule="auto"/>
      </w:pPr>
      <w:r>
        <w:separator/>
      </w:r>
    </w:p>
  </w:footnote>
  <w:footnote w:type="continuationSeparator" w:id="0">
    <w:p w14:paraId="4DE0FE91" w14:textId="77777777" w:rsidR="005F6799" w:rsidRDefault="005F6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37796" w14:textId="77777777" w:rsidR="00E45E13" w:rsidRDefault="00E45E13">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E45E13" w14:paraId="6DEF4345" w14:textId="77777777">
      <w:tc>
        <w:tcPr>
          <w:tcW w:w="1376" w:type="dxa"/>
        </w:tcPr>
        <w:p w14:paraId="59BF6E4A" w14:textId="77777777" w:rsidR="00E45E13"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3C8DC14" wp14:editId="4BAFA2A3">
                <wp:simplePos x="0" y="0"/>
                <wp:positionH relativeFrom="column">
                  <wp:posOffset>-6815</wp:posOffset>
                </wp:positionH>
                <wp:positionV relativeFrom="paragraph">
                  <wp:posOffset>-133293</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1FF6F197" w14:textId="77777777" w:rsidR="00E45E1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F9EE620" w14:textId="77777777" w:rsidR="00E45E1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EF4B29E" w14:textId="77777777" w:rsidR="00E45E13" w:rsidRDefault="00E45E1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2F95" w14:textId="77777777" w:rsidR="00E45E13" w:rsidRDefault="00E45E13">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E45E13" w14:paraId="2042E8DA" w14:textId="77777777">
      <w:tc>
        <w:tcPr>
          <w:tcW w:w="2127" w:type="dxa"/>
          <w:tcBorders>
            <w:bottom w:val="single" w:sz="12" w:space="0" w:color="EBDDF4"/>
          </w:tcBorders>
        </w:tcPr>
        <w:p w14:paraId="558A2099" w14:textId="77777777" w:rsidR="00E45E13" w:rsidRDefault="00E45E13">
          <w:pPr>
            <w:pBdr>
              <w:top w:val="nil"/>
              <w:left w:val="nil"/>
              <w:bottom w:val="nil"/>
              <w:right w:val="nil"/>
              <w:between w:val="nil"/>
            </w:pBdr>
            <w:tabs>
              <w:tab w:val="center" w:pos="4513"/>
              <w:tab w:val="right" w:pos="9026"/>
            </w:tabs>
            <w:spacing w:after="120"/>
            <w:rPr>
              <w:sz w:val="20"/>
              <w:szCs w:val="20"/>
            </w:rPr>
          </w:pPr>
          <w:bookmarkStart w:id="1" w:name="_mvmc7qbzv6h" w:colFirst="0" w:colLast="0"/>
          <w:bookmarkEnd w:id="1"/>
        </w:p>
      </w:tc>
      <w:tc>
        <w:tcPr>
          <w:tcW w:w="6889" w:type="dxa"/>
          <w:tcBorders>
            <w:bottom w:val="single" w:sz="12" w:space="0" w:color="EBDDF4"/>
          </w:tcBorders>
        </w:tcPr>
        <w:p w14:paraId="2F1173A3" w14:textId="77777777" w:rsidR="00E45E1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5: Why are standard forms of contract used in construction?</w:t>
          </w:r>
        </w:p>
        <w:p w14:paraId="4B8DF6D3" w14:textId="77777777" w:rsidR="00E45E1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41EBB1C3" w14:textId="77777777" w:rsidR="00E45E1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2BFF29F9" wp14:editId="76F9F85D">
          <wp:simplePos x="0" y="0"/>
          <wp:positionH relativeFrom="column">
            <wp:posOffset>10</wp:posOffset>
          </wp:positionH>
          <wp:positionV relativeFrom="paragraph">
            <wp:posOffset>-601336</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8C36" w14:textId="77777777" w:rsidR="00E45E13" w:rsidRDefault="00E45E13">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4C8"/>
    <w:multiLevelType w:val="hybridMultilevel"/>
    <w:tmpl w:val="D37E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04D32"/>
    <w:multiLevelType w:val="hybridMultilevel"/>
    <w:tmpl w:val="83BC2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24D46"/>
    <w:multiLevelType w:val="hybridMultilevel"/>
    <w:tmpl w:val="7878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2B27FC"/>
    <w:multiLevelType w:val="hybridMultilevel"/>
    <w:tmpl w:val="98986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603A64"/>
    <w:multiLevelType w:val="hybridMultilevel"/>
    <w:tmpl w:val="5C06C3FE"/>
    <w:lvl w:ilvl="0" w:tplc="55D2E964">
      <w:start w:val="1"/>
      <w:numFmt w:val="decimal"/>
      <w:lvlText w:val="%1."/>
      <w:lvlJc w:val="left"/>
      <w:pPr>
        <w:ind w:left="360" w:hanging="360"/>
      </w:pPr>
      <w:rPr>
        <w:rFonts w:hint="default"/>
        <w:color w:val="0D0D0D"/>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1532F1F"/>
    <w:multiLevelType w:val="multilevel"/>
    <w:tmpl w:val="0C182F96"/>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6" w15:restartNumberingAfterBreak="0">
    <w:nsid w:val="5F267601"/>
    <w:multiLevelType w:val="multilevel"/>
    <w:tmpl w:val="C926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07263466">
    <w:abstractNumId w:val="6"/>
  </w:num>
  <w:num w:numId="2" w16cid:durableId="896281007">
    <w:abstractNumId w:val="5"/>
  </w:num>
  <w:num w:numId="3" w16cid:durableId="1175144573">
    <w:abstractNumId w:val="2"/>
  </w:num>
  <w:num w:numId="4" w16cid:durableId="1561744203">
    <w:abstractNumId w:val="3"/>
  </w:num>
  <w:num w:numId="5" w16cid:durableId="1112282626">
    <w:abstractNumId w:val="0"/>
  </w:num>
  <w:num w:numId="6" w16cid:durableId="350110504">
    <w:abstractNumId w:val="4"/>
  </w:num>
  <w:num w:numId="7" w16cid:durableId="131409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E13"/>
    <w:rsid w:val="00054A0A"/>
    <w:rsid w:val="00554931"/>
    <w:rsid w:val="005F6799"/>
    <w:rsid w:val="00A32650"/>
    <w:rsid w:val="00A80E3F"/>
    <w:rsid w:val="00AB6964"/>
    <w:rsid w:val="00E45E13"/>
    <w:rsid w:val="00EB4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F1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b/>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A32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8310EF-3665-4280-A1C0-E217BF1F72C6}"/>
</file>

<file path=customXml/itemProps2.xml><?xml version="1.0" encoding="utf-8"?>
<ds:datastoreItem xmlns:ds="http://schemas.openxmlformats.org/officeDocument/2006/customXml" ds:itemID="{048816A1-32C2-4DD3-BFCC-4C46C03B0AE9}"/>
</file>

<file path=customXml/itemProps3.xml><?xml version="1.0" encoding="utf-8"?>
<ds:datastoreItem xmlns:ds="http://schemas.openxmlformats.org/officeDocument/2006/customXml" ds:itemID="{4054EA6A-4BEC-4C6B-9708-FD42A996C2FC}"/>
</file>

<file path=docProps/app.xml><?xml version="1.0" encoding="utf-8"?>
<Properties xmlns="http://schemas.openxmlformats.org/officeDocument/2006/extended-properties" xmlns:vt="http://schemas.openxmlformats.org/officeDocument/2006/docPropsVTypes">
  <Template>Normal</Template>
  <TotalTime>0</TotalTime>
  <Pages>1</Pages>
  <Words>371</Words>
  <Characters>2119</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2025-06-24T13:50:00Z</dcterms:created>
  <dcterms:modified xsi:type="dcterms:W3CDTF">2025-06-24T13:50:00Z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