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5D287F" w14:textId="408DA600" w:rsidR="0072316C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BDDF4"/>
        <w:spacing w:after="200"/>
        <w:rPr>
          <w:rFonts w:eastAsia="Arial" w:cs="Arial"/>
          <w:b/>
          <w:color w:val="432673"/>
          <w:sz w:val="40"/>
          <w:szCs w:val="40"/>
        </w:rPr>
      </w:pPr>
      <w:r>
        <w:rPr>
          <w:rFonts w:eastAsia="Arial" w:cs="Arial"/>
          <w:b/>
          <w:color w:val="432673"/>
          <w:sz w:val="40"/>
          <w:szCs w:val="40"/>
        </w:rPr>
        <w:t>Consolidation answers</w:t>
      </w:r>
    </w:p>
    <w:p w14:paraId="15E7621C" w14:textId="77777777" w:rsidR="0072316C" w:rsidRDefault="00000000">
      <w:pPr>
        <w:ind w:left="284" w:hanging="284"/>
        <w:rPr>
          <w:rFonts w:eastAsia="Arial" w:cs="Arial"/>
        </w:rPr>
      </w:pPr>
      <w:bookmarkStart w:id="0" w:name="_wwjoyr6f79rc" w:colFirst="0" w:colLast="0"/>
      <w:bookmarkEnd w:id="0"/>
      <w:r>
        <w:rPr>
          <w:rFonts w:eastAsia="Arial" w:cs="Arial"/>
          <w:color w:val="0D0D0D"/>
        </w:rPr>
        <w:t>1.</w:t>
      </w:r>
      <w:r>
        <w:rPr>
          <w:rFonts w:eastAsia="Arial" w:cs="Arial"/>
          <w:color w:val="0D0D0D"/>
        </w:rPr>
        <w:tab/>
        <w:t>What</w:t>
      </w:r>
      <w:r>
        <w:rPr>
          <w:rFonts w:eastAsia="Arial" w:cs="Arial"/>
        </w:rPr>
        <w:t xml:space="preserve"> are some of the main benefits of leasehold compared with freehold?</w:t>
      </w:r>
    </w:p>
    <w:p w14:paraId="68AB9B12" w14:textId="77777777" w:rsidR="0072316C" w:rsidRDefault="00000000" w:rsidP="00E02BCB">
      <w:pPr>
        <w:pStyle w:val="ListParagraph"/>
        <w:numPr>
          <w:ilvl w:val="0"/>
          <w:numId w:val="3"/>
        </w:numPr>
      </w:pPr>
      <w:r>
        <w:t>Leasehold properties are often more affordable than freehold properties, particularly in city centres and apartment blocks.</w:t>
      </w:r>
    </w:p>
    <w:p w14:paraId="1A68E5A5" w14:textId="77777777" w:rsidR="0072316C" w:rsidRDefault="00000000" w:rsidP="00E02BCB">
      <w:pPr>
        <w:pStyle w:val="ListParagraph"/>
        <w:numPr>
          <w:ilvl w:val="0"/>
          <w:numId w:val="3"/>
        </w:numPr>
      </w:pPr>
      <w:r>
        <w:t>Leaseholders typically do not bear responsibility for the structure and communal areas of a building (e.g. roof, stairwells), which are usually maintained by the freeholder.</w:t>
      </w:r>
    </w:p>
    <w:p w14:paraId="453EB831" w14:textId="77777777" w:rsidR="0072316C" w:rsidRDefault="00000000" w:rsidP="00E02BCB">
      <w:pPr>
        <w:pStyle w:val="ListParagraph"/>
        <w:numPr>
          <w:ilvl w:val="0"/>
          <w:numId w:val="3"/>
        </w:numPr>
      </w:pPr>
      <w:r>
        <w:t>Maintenance and repairs are often arranged by the freeholder or a managing agent, saving the leaseholder time and effort.</w:t>
      </w:r>
    </w:p>
    <w:p w14:paraId="122D140F" w14:textId="77777777" w:rsidR="0072316C" w:rsidRDefault="00000000" w:rsidP="00E02BCB">
      <w:pPr>
        <w:pStyle w:val="ListParagraph"/>
        <w:numPr>
          <w:ilvl w:val="0"/>
          <w:numId w:val="3"/>
        </w:numPr>
      </w:pPr>
      <w:r>
        <w:t>Leasehold can provide access to properties in premium locations where freehold options are limited.</w:t>
      </w:r>
    </w:p>
    <w:p w14:paraId="66673846" w14:textId="77777777" w:rsidR="0072316C" w:rsidRDefault="00000000">
      <w:pPr>
        <w:ind w:left="284" w:hanging="284"/>
        <w:rPr>
          <w:rFonts w:eastAsia="Arial" w:cs="Arial"/>
          <w:b/>
        </w:rPr>
      </w:pPr>
      <w:r>
        <w:rPr>
          <w:rFonts w:eastAsia="Arial" w:cs="Arial"/>
        </w:rPr>
        <w:t>2.</w:t>
      </w:r>
      <w:r>
        <w:rPr>
          <w:rFonts w:eastAsia="Arial" w:cs="Arial"/>
        </w:rPr>
        <w:tab/>
        <w:t xml:space="preserve">What </w:t>
      </w:r>
      <w:r>
        <w:rPr>
          <w:rFonts w:eastAsia="Arial" w:cs="Arial"/>
          <w:color w:val="0D0D0D"/>
        </w:rPr>
        <w:t>are</w:t>
      </w:r>
      <w:r>
        <w:rPr>
          <w:rFonts w:eastAsia="Arial" w:cs="Arial"/>
        </w:rPr>
        <w:t xml:space="preserve"> some of the main drawbacks?</w:t>
      </w:r>
    </w:p>
    <w:p w14:paraId="20E6B172" w14:textId="77777777" w:rsidR="0072316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D0D0D"/>
        </w:rPr>
      </w:pPr>
      <w:r>
        <w:rPr>
          <w:rFonts w:eastAsia="Arial" w:cs="Arial"/>
          <w:color w:val="0D0D0D"/>
        </w:rPr>
        <w:t>Leaseholders do not own the land the property sits on and only hold the property for a set number of years.</w:t>
      </w:r>
    </w:p>
    <w:p w14:paraId="4D3217FD" w14:textId="77777777" w:rsidR="0072316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D0D0D"/>
        </w:rPr>
      </w:pPr>
      <w:r>
        <w:rPr>
          <w:rFonts w:eastAsia="Arial" w:cs="Arial"/>
          <w:color w:val="0D0D0D"/>
        </w:rPr>
        <w:t>The value of a leasehold property can decrease as the lease term shortens, which can affect resale and mortgage eligibility.</w:t>
      </w:r>
    </w:p>
    <w:p w14:paraId="15CF19E2" w14:textId="77777777" w:rsidR="0072316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D0D0D"/>
        </w:rPr>
      </w:pPr>
      <w:r>
        <w:rPr>
          <w:rFonts w:eastAsia="Arial" w:cs="Arial"/>
          <w:color w:val="0D0D0D"/>
        </w:rPr>
        <w:t>Leaseholders must often pay ground rent, service charges, and administration fees, which can be unpredictable or increase over time.</w:t>
      </w:r>
    </w:p>
    <w:p w14:paraId="4520A5D4" w14:textId="77777777" w:rsidR="0072316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D0D0D"/>
        </w:rPr>
      </w:pPr>
      <w:r>
        <w:rPr>
          <w:rFonts w:eastAsia="Arial" w:cs="Arial"/>
          <w:color w:val="0D0D0D"/>
        </w:rPr>
        <w:t>Leaseholders usually require the freeholder’s permission to make significant alterations.</w:t>
      </w:r>
    </w:p>
    <w:p w14:paraId="10868EBC" w14:textId="77777777" w:rsidR="0072316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D0D0D"/>
        </w:rPr>
      </w:pPr>
      <w:r>
        <w:rPr>
          <w:rFonts w:eastAsia="Arial" w:cs="Arial"/>
          <w:color w:val="0D0D0D"/>
        </w:rPr>
        <w:t>Disputes with freeholders over charges or maintenance responsibilities can be complex and costly.</w:t>
      </w:r>
    </w:p>
    <w:p w14:paraId="151E782C" w14:textId="77777777" w:rsidR="0072316C" w:rsidRDefault="0072316C">
      <w:pPr>
        <w:rPr>
          <w:rFonts w:eastAsia="Arial" w:cs="Arial"/>
          <w:color w:val="0D0D0D"/>
        </w:rPr>
      </w:pPr>
    </w:p>
    <w:p w14:paraId="4CF4FA76" w14:textId="77777777" w:rsidR="0072316C" w:rsidRDefault="00000000">
      <w:pPr>
        <w:rPr>
          <w:rFonts w:eastAsia="Arial" w:cs="Arial"/>
          <w:b/>
        </w:rPr>
      </w:pPr>
      <w:r>
        <w:rPr>
          <w:rFonts w:eastAsia="Arial" w:cs="Arial"/>
          <w:b/>
        </w:rPr>
        <w:t>Key terms</w:t>
      </w:r>
    </w:p>
    <w:p w14:paraId="6D396FD5" w14:textId="08D9BEA5" w:rsidR="0072316C" w:rsidRDefault="00000000">
      <w:pPr>
        <w:spacing w:after="0"/>
        <w:rPr>
          <w:rFonts w:eastAsia="Arial" w:cs="Arial"/>
        </w:rPr>
      </w:pPr>
      <w:r>
        <w:rPr>
          <w:rFonts w:eastAsia="Arial" w:cs="Arial"/>
        </w:rPr>
        <w:t>Now that you have learned about this topic, try to define the following key terms:</w:t>
      </w:r>
      <w:r w:rsidR="00E02BCB">
        <w:rPr>
          <w:rFonts w:eastAsia="Arial" w:cs="Arial"/>
        </w:rPr>
        <w:br/>
      </w:r>
    </w:p>
    <w:tbl>
      <w:tblPr>
        <w:tblStyle w:val="a"/>
        <w:tblW w:w="88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84"/>
        <w:gridCol w:w="6171"/>
      </w:tblGrid>
      <w:tr w:rsidR="0072316C" w14:paraId="2868C251" w14:textId="77777777">
        <w:tc>
          <w:tcPr>
            <w:tcW w:w="26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43EF5" w14:textId="77777777" w:rsidR="0072316C" w:rsidRDefault="00000000">
            <w:pPr>
              <w:widowControl w:val="0"/>
              <w:rPr>
                <w:rFonts w:eastAsia="Arial" w:cs="Arial"/>
                <w:b/>
              </w:rPr>
            </w:pPr>
            <w:r>
              <w:rPr>
                <w:rFonts w:eastAsia="Arial" w:cs="Arial"/>
                <w:b/>
              </w:rPr>
              <w:t>Key term</w:t>
            </w:r>
          </w:p>
        </w:tc>
        <w:tc>
          <w:tcPr>
            <w:tcW w:w="61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00B28" w14:textId="77777777" w:rsidR="0072316C" w:rsidRDefault="00000000">
            <w:pPr>
              <w:widowControl w:val="0"/>
              <w:rPr>
                <w:rFonts w:eastAsia="Arial" w:cs="Arial"/>
                <w:b/>
              </w:rPr>
            </w:pPr>
            <w:r>
              <w:rPr>
                <w:rFonts w:eastAsia="Arial" w:cs="Arial"/>
                <w:b/>
              </w:rPr>
              <w:t>Definition</w:t>
            </w:r>
          </w:p>
        </w:tc>
      </w:tr>
      <w:tr w:rsidR="0072316C" w14:paraId="61049F7A" w14:textId="77777777">
        <w:tc>
          <w:tcPr>
            <w:tcW w:w="26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36D86" w14:textId="77777777" w:rsidR="0072316C" w:rsidRDefault="00000000">
            <w:pPr>
              <w:widowControl w:val="0"/>
              <w:rPr>
                <w:rFonts w:eastAsia="Arial" w:cs="Arial"/>
              </w:rPr>
            </w:pPr>
            <w:r>
              <w:rPr>
                <w:rFonts w:eastAsia="Arial" w:cs="Arial"/>
              </w:rPr>
              <w:t>Leaseholder</w:t>
            </w:r>
          </w:p>
        </w:tc>
        <w:tc>
          <w:tcPr>
            <w:tcW w:w="61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D8E2F" w14:textId="77777777" w:rsidR="0072316C" w:rsidRDefault="00000000">
            <w:pPr>
              <w:widowControl w:val="0"/>
              <w:rPr>
                <w:rFonts w:eastAsia="Arial" w:cs="Arial"/>
              </w:rPr>
            </w:pPr>
            <w:r>
              <w:rPr>
                <w:rFonts w:eastAsia="Arial" w:cs="Arial"/>
              </w:rPr>
              <w:t>A person who owns a leasehold interest in a property for a fixed period, subject to the terms of a lease agreement with the freeholder.</w:t>
            </w:r>
          </w:p>
        </w:tc>
      </w:tr>
      <w:tr w:rsidR="0072316C" w14:paraId="39E7BF03" w14:textId="77777777">
        <w:tc>
          <w:tcPr>
            <w:tcW w:w="26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6F5A6" w14:textId="77777777" w:rsidR="0072316C" w:rsidRDefault="00000000">
            <w:pPr>
              <w:widowControl w:val="0"/>
              <w:rPr>
                <w:rFonts w:eastAsia="Arial" w:cs="Arial"/>
              </w:rPr>
            </w:pPr>
            <w:r>
              <w:rPr>
                <w:rFonts w:eastAsia="Arial" w:cs="Arial"/>
              </w:rPr>
              <w:t>Freehold</w:t>
            </w:r>
          </w:p>
        </w:tc>
        <w:tc>
          <w:tcPr>
            <w:tcW w:w="61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A8B1D" w14:textId="77777777" w:rsidR="0072316C" w:rsidRDefault="00000000">
            <w:pPr>
              <w:widowControl w:val="0"/>
              <w:rPr>
                <w:rFonts w:eastAsia="Arial" w:cs="Arial"/>
              </w:rPr>
            </w:pPr>
            <w:r>
              <w:rPr>
                <w:rFonts w:eastAsia="Arial" w:cs="Arial"/>
              </w:rPr>
              <w:t>A type of property ownership where the individual owns both the building and the land it stands on outright, indefinitely.</w:t>
            </w:r>
          </w:p>
        </w:tc>
      </w:tr>
      <w:tr w:rsidR="0072316C" w14:paraId="04A7B762" w14:textId="77777777">
        <w:tc>
          <w:tcPr>
            <w:tcW w:w="26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7AA03" w14:textId="77777777" w:rsidR="0072316C" w:rsidRDefault="00000000">
            <w:pPr>
              <w:widowControl w:val="0"/>
              <w:rPr>
                <w:rFonts w:eastAsia="Arial" w:cs="Arial"/>
              </w:rPr>
            </w:pPr>
            <w:r>
              <w:rPr>
                <w:rFonts w:eastAsia="Arial" w:cs="Arial"/>
              </w:rPr>
              <w:t>Ground rent</w:t>
            </w:r>
          </w:p>
        </w:tc>
        <w:tc>
          <w:tcPr>
            <w:tcW w:w="61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1F959" w14:textId="77777777" w:rsidR="0072316C" w:rsidRDefault="00000000">
            <w:pPr>
              <w:widowControl w:val="0"/>
              <w:rPr>
                <w:rFonts w:eastAsia="Arial" w:cs="Arial"/>
              </w:rPr>
            </w:pPr>
            <w:r>
              <w:rPr>
                <w:rFonts w:eastAsia="Arial" w:cs="Arial"/>
              </w:rPr>
              <w:t>A regular payment made by a leaseholder to the freeholder as set out in the lease, often annually.</w:t>
            </w:r>
          </w:p>
        </w:tc>
      </w:tr>
      <w:tr w:rsidR="0072316C" w14:paraId="17BECA84" w14:textId="77777777">
        <w:tc>
          <w:tcPr>
            <w:tcW w:w="26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2DB62" w14:textId="77777777" w:rsidR="0072316C" w:rsidRDefault="00000000">
            <w:pPr>
              <w:widowControl w:val="0"/>
              <w:rPr>
                <w:rFonts w:eastAsia="Arial" w:cs="Arial"/>
              </w:rPr>
            </w:pPr>
            <w:r>
              <w:rPr>
                <w:rFonts w:eastAsia="Arial" w:cs="Arial"/>
              </w:rPr>
              <w:lastRenderedPageBreak/>
              <w:t>Service charge</w:t>
            </w:r>
          </w:p>
        </w:tc>
        <w:tc>
          <w:tcPr>
            <w:tcW w:w="61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6FB99" w14:textId="77777777" w:rsidR="0072316C" w:rsidRDefault="00000000">
            <w:pPr>
              <w:widowControl w:val="0"/>
              <w:rPr>
                <w:rFonts w:eastAsia="Arial" w:cs="Arial"/>
              </w:rPr>
            </w:pPr>
            <w:r>
              <w:rPr>
                <w:rFonts w:eastAsia="Arial" w:cs="Arial"/>
              </w:rPr>
              <w:t>Fees paid by the leaseholder to cover the cost of maintaining and repairing communal areas and shared services in a leasehold property.</w:t>
            </w:r>
          </w:p>
        </w:tc>
      </w:tr>
      <w:tr w:rsidR="0072316C" w14:paraId="1BC0D4E4" w14:textId="77777777">
        <w:tc>
          <w:tcPr>
            <w:tcW w:w="26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BEAB2" w14:textId="77777777" w:rsidR="0072316C" w:rsidRDefault="00000000">
            <w:pPr>
              <w:widowControl w:val="0"/>
              <w:rPr>
                <w:rFonts w:eastAsia="Arial" w:cs="Arial"/>
              </w:rPr>
            </w:pPr>
            <w:r>
              <w:rPr>
                <w:rFonts w:eastAsia="Arial" w:cs="Arial"/>
              </w:rPr>
              <w:t>Maintenance</w:t>
            </w:r>
          </w:p>
        </w:tc>
        <w:tc>
          <w:tcPr>
            <w:tcW w:w="61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75FBF" w14:textId="77777777" w:rsidR="0072316C" w:rsidRDefault="00000000">
            <w:pPr>
              <w:widowControl w:val="0"/>
              <w:rPr>
                <w:rFonts w:eastAsia="Arial" w:cs="Arial"/>
              </w:rPr>
            </w:pPr>
            <w:r>
              <w:rPr>
                <w:rFonts w:eastAsia="Arial" w:cs="Arial"/>
              </w:rPr>
              <w:t>The work required to keep a property in good condition, including repairs, cleaning, and general upkeep.</w:t>
            </w:r>
          </w:p>
        </w:tc>
      </w:tr>
      <w:tr w:rsidR="0072316C" w14:paraId="005826BF" w14:textId="77777777">
        <w:tc>
          <w:tcPr>
            <w:tcW w:w="26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3F2A4" w14:textId="77777777" w:rsidR="0072316C" w:rsidRDefault="00000000">
            <w:pPr>
              <w:widowControl w:val="0"/>
              <w:rPr>
                <w:rFonts w:eastAsia="Arial" w:cs="Arial"/>
              </w:rPr>
            </w:pPr>
            <w:r>
              <w:rPr>
                <w:rFonts w:eastAsia="Arial" w:cs="Arial"/>
              </w:rPr>
              <w:t>Forfeiture</w:t>
            </w:r>
          </w:p>
        </w:tc>
        <w:tc>
          <w:tcPr>
            <w:tcW w:w="61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04D74" w14:textId="77777777" w:rsidR="0072316C" w:rsidRDefault="00000000">
            <w:pPr>
              <w:widowControl w:val="0"/>
              <w:rPr>
                <w:rFonts w:eastAsia="Arial" w:cs="Arial"/>
              </w:rPr>
            </w:pPr>
            <w:r>
              <w:rPr>
                <w:rFonts w:eastAsia="Arial" w:cs="Arial"/>
              </w:rPr>
              <w:t>A legal process by which a freeholder can end a lease and take back possession of a leasehold property due to a serious breach of lease terms.</w:t>
            </w:r>
          </w:p>
        </w:tc>
      </w:tr>
      <w:tr w:rsidR="0072316C" w14:paraId="3D87E45D" w14:textId="77777777">
        <w:tc>
          <w:tcPr>
            <w:tcW w:w="26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32B6D" w14:textId="77777777" w:rsidR="0072316C" w:rsidRDefault="00000000">
            <w:pPr>
              <w:widowControl w:val="0"/>
              <w:rPr>
                <w:rFonts w:eastAsia="Arial" w:cs="Arial"/>
              </w:rPr>
            </w:pPr>
            <w:r>
              <w:rPr>
                <w:rFonts w:eastAsia="Arial" w:cs="Arial"/>
              </w:rPr>
              <w:t>Eviction</w:t>
            </w:r>
          </w:p>
        </w:tc>
        <w:tc>
          <w:tcPr>
            <w:tcW w:w="61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5DDB9" w14:textId="77777777" w:rsidR="0072316C" w:rsidRDefault="00000000">
            <w:pPr>
              <w:widowControl w:val="0"/>
              <w:rPr>
                <w:rFonts w:eastAsia="Arial" w:cs="Arial"/>
              </w:rPr>
            </w:pPr>
            <w:r>
              <w:rPr>
                <w:rFonts w:eastAsia="Arial" w:cs="Arial"/>
              </w:rPr>
              <w:t>The legal removal of a tenant or leaseholder from a property, typically following a court order or breach of contract.</w:t>
            </w:r>
          </w:p>
        </w:tc>
      </w:tr>
      <w:tr w:rsidR="0072316C" w14:paraId="09B8AE58" w14:textId="77777777">
        <w:tc>
          <w:tcPr>
            <w:tcW w:w="26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09BAE" w14:textId="77777777" w:rsidR="0072316C" w:rsidRDefault="00000000">
            <w:pPr>
              <w:widowControl w:val="0"/>
              <w:rPr>
                <w:rFonts w:eastAsia="Arial" w:cs="Arial"/>
              </w:rPr>
            </w:pPr>
            <w:r>
              <w:rPr>
                <w:rFonts w:eastAsia="Arial" w:cs="Arial"/>
              </w:rPr>
              <w:t>Ground rent clause</w:t>
            </w:r>
          </w:p>
        </w:tc>
        <w:tc>
          <w:tcPr>
            <w:tcW w:w="61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11829" w14:textId="77777777" w:rsidR="0072316C" w:rsidRDefault="00000000">
            <w:pPr>
              <w:widowControl w:val="0"/>
              <w:rPr>
                <w:rFonts w:eastAsia="Arial" w:cs="Arial"/>
              </w:rPr>
            </w:pPr>
            <w:r>
              <w:rPr>
                <w:rFonts w:eastAsia="Arial" w:cs="Arial"/>
              </w:rPr>
              <w:t>A term in a lease agreement that sets out how much ground rent is payable, when it is due, and whether it can increase over time.</w:t>
            </w:r>
          </w:p>
        </w:tc>
      </w:tr>
      <w:tr w:rsidR="0072316C" w14:paraId="511C9690" w14:textId="77777777">
        <w:tc>
          <w:tcPr>
            <w:tcW w:w="26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52A75" w14:textId="77777777" w:rsidR="0072316C" w:rsidRDefault="00000000">
            <w:pPr>
              <w:widowControl w:val="0"/>
              <w:rPr>
                <w:rFonts w:eastAsia="Arial" w:cs="Arial"/>
              </w:rPr>
            </w:pPr>
            <w:r>
              <w:rPr>
                <w:rFonts w:eastAsia="Arial" w:cs="Arial"/>
              </w:rPr>
              <w:t>Retail Price Index</w:t>
            </w:r>
          </w:p>
        </w:tc>
        <w:tc>
          <w:tcPr>
            <w:tcW w:w="61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A7EBB" w14:textId="77777777" w:rsidR="0072316C" w:rsidRDefault="00000000">
            <w:pPr>
              <w:widowControl w:val="0"/>
              <w:rPr>
                <w:rFonts w:eastAsia="Arial" w:cs="Arial"/>
              </w:rPr>
            </w:pPr>
            <w:r>
              <w:rPr>
                <w:rFonts w:eastAsia="Arial" w:cs="Arial"/>
              </w:rPr>
              <w:t>A measure of inflation that tracks changes in the cost of goods and services. Often used to calculate increases in rent or service charges.</w:t>
            </w:r>
          </w:p>
        </w:tc>
      </w:tr>
    </w:tbl>
    <w:p w14:paraId="50C8E8DB" w14:textId="77777777" w:rsidR="0072316C" w:rsidRDefault="0072316C">
      <w:pPr>
        <w:rPr>
          <w:rFonts w:eastAsia="Arial" w:cs="Arial"/>
        </w:rPr>
      </w:pPr>
    </w:p>
    <w:sectPr w:rsidR="0072316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57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225645" w14:textId="77777777" w:rsidR="00ED5E5B" w:rsidRDefault="00ED5E5B">
      <w:pPr>
        <w:spacing w:after="0" w:line="240" w:lineRule="auto"/>
      </w:pPr>
      <w:r>
        <w:separator/>
      </w:r>
    </w:p>
  </w:endnote>
  <w:endnote w:type="continuationSeparator" w:id="0">
    <w:p w14:paraId="0DF0A5D2" w14:textId="77777777" w:rsidR="00ED5E5B" w:rsidRDefault="00ED5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7B8580AC-E73F-499B-A16F-1BE0C3DA0B9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C6DDB0C-4DCB-4650-BC47-39659EC4DF24}"/>
    <w:embedBold r:id="rId3" w:fontKey="{52A35A79-4D88-4E66-8B04-832951D554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DCC4615-2787-4D80-B739-EA8063AAF5B3}"/>
    <w:embedItalic r:id="rId5" w:fontKey="{A3254926-C97C-4F58-8687-50665CCA05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15AFE80-4591-462F-AE2F-E0A83BAF9B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1E1639" w14:textId="77777777" w:rsidR="0072316C" w:rsidRDefault="0072316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62921A" w14:textId="77777777" w:rsidR="0072316C" w:rsidRDefault="0072316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1"/>
      <w:tblW w:w="9158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387"/>
      <w:gridCol w:w="3771"/>
    </w:tblGrid>
    <w:tr w:rsidR="0072316C" w14:paraId="7E376B53" w14:textId="77777777" w:rsidTr="00CB4B03">
      <w:tc>
        <w:tcPr>
          <w:tcW w:w="5387" w:type="dxa"/>
          <w:tcBorders>
            <w:bottom w:val="single" w:sz="12" w:space="0" w:color="EBDDF4"/>
          </w:tcBorders>
        </w:tcPr>
        <w:p w14:paraId="608BA385" w14:textId="77777777" w:rsidR="0072316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rFonts w:eastAsia="Arial" w:cs="Arial"/>
              <w:sz w:val="20"/>
              <w:szCs w:val="20"/>
            </w:rPr>
          </w:pPr>
          <w:r>
            <w:rPr>
              <w:rFonts w:eastAsia="Arial" w:cs="Arial"/>
              <w:sz w:val="20"/>
              <w:szCs w:val="20"/>
            </w:rPr>
            <w:t>Construction: Law and contracts in construction</w:t>
          </w:r>
        </w:p>
        <w:p w14:paraId="680D085F" w14:textId="77777777" w:rsidR="0072316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rFonts w:eastAsia="Arial" w:cs="Arial"/>
              <w:sz w:val="20"/>
              <w:szCs w:val="20"/>
            </w:rPr>
          </w:pPr>
          <w:r>
            <w:rPr>
              <w:rFonts w:eastAsia="Arial" w:cs="Arial"/>
              <w:sz w:val="20"/>
              <w:szCs w:val="20"/>
            </w:rPr>
            <w:t>Version 1, June 2025</w:t>
          </w:r>
        </w:p>
      </w:tc>
      <w:tc>
        <w:tcPr>
          <w:tcW w:w="3771" w:type="dxa"/>
          <w:tcBorders>
            <w:bottom w:val="single" w:sz="12" w:space="0" w:color="EBDDF4"/>
          </w:tcBorders>
          <w:vAlign w:val="bottom"/>
        </w:tcPr>
        <w:p w14:paraId="570711AE" w14:textId="77777777" w:rsidR="0072316C" w:rsidRDefault="0072316C" w:rsidP="00CB4B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 w:line="240" w:lineRule="auto"/>
            <w:ind w:left="-385"/>
            <w:jc w:val="right"/>
            <w:rPr>
              <w:rFonts w:eastAsia="Arial" w:cs="Arial"/>
              <w:color w:val="0D0D0D"/>
              <w:sz w:val="18"/>
              <w:szCs w:val="18"/>
            </w:rPr>
          </w:pPr>
        </w:p>
        <w:p w14:paraId="453E3300" w14:textId="77777777" w:rsidR="0072316C" w:rsidRDefault="00000000" w:rsidP="00CB4B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 w:line="240" w:lineRule="auto"/>
            <w:ind w:left="-385"/>
            <w:jc w:val="right"/>
            <w:rPr>
              <w:rFonts w:eastAsia="Arial" w:cs="Arial"/>
              <w:color w:val="0D0D0D"/>
              <w:sz w:val="20"/>
              <w:szCs w:val="20"/>
            </w:rPr>
          </w:pPr>
          <w:r>
            <w:rPr>
              <w:rFonts w:eastAsia="Arial" w:cs="Arial"/>
              <w:color w:val="0D0D0D"/>
              <w:sz w:val="18"/>
              <w:szCs w:val="18"/>
            </w:rPr>
            <w:t>© Gatsby Technical Education Projects 2025</w:t>
          </w:r>
        </w:p>
      </w:tc>
    </w:tr>
  </w:tbl>
  <w:p w14:paraId="2F1D57AC" w14:textId="77777777" w:rsidR="0072316C" w:rsidRDefault="0072316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eastAsia="Arial" w:cs="Arial"/>
        <w:color w:val="808080"/>
        <w:sz w:val="20"/>
        <w:szCs w:val="20"/>
      </w:rPr>
    </w:pPr>
  </w:p>
  <w:p w14:paraId="13B93987" w14:textId="77777777" w:rsidR="0072316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eastAsia="Arial" w:cs="Arial"/>
        <w:color w:val="A6A6A6"/>
        <w:sz w:val="20"/>
        <w:szCs w:val="20"/>
      </w:rPr>
    </w:pPr>
    <w:r>
      <w:rPr>
        <w:rFonts w:eastAsia="Arial" w:cs="Arial"/>
        <w:color w:val="A6A6A6"/>
        <w:sz w:val="20"/>
        <w:szCs w:val="20"/>
      </w:rPr>
      <w:fldChar w:fldCharType="begin"/>
    </w:r>
    <w:r>
      <w:rPr>
        <w:rFonts w:eastAsia="Arial" w:cs="Arial"/>
        <w:color w:val="A6A6A6"/>
        <w:sz w:val="20"/>
        <w:szCs w:val="20"/>
      </w:rPr>
      <w:instrText>PAGE</w:instrText>
    </w:r>
    <w:r>
      <w:rPr>
        <w:rFonts w:eastAsia="Arial" w:cs="Arial"/>
        <w:color w:val="A6A6A6"/>
        <w:sz w:val="20"/>
        <w:szCs w:val="20"/>
      </w:rPr>
      <w:fldChar w:fldCharType="separate"/>
    </w:r>
    <w:r w:rsidR="00E02BCB">
      <w:rPr>
        <w:rFonts w:eastAsia="Arial" w:cs="Arial"/>
        <w:noProof/>
        <w:color w:val="A6A6A6"/>
        <w:sz w:val="20"/>
        <w:szCs w:val="20"/>
      </w:rPr>
      <w:t>1</w:t>
    </w:r>
    <w:r>
      <w:rPr>
        <w:rFonts w:eastAsia="Arial" w:cs="Arial"/>
        <w:color w:val="A6A6A6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37F19A" w14:textId="77777777" w:rsidR="0072316C" w:rsidRDefault="0072316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030C12" w14:textId="77777777" w:rsidR="00ED5E5B" w:rsidRDefault="00ED5E5B">
      <w:pPr>
        <w:spacing w:after="0" w:line="240" w:lineRule="auto"/>
      </w:pPr>
      <w:r>
        <w:separator/>
      </w:r>
    </w:p>
  </w:footnote>
  <w:footnote w:type="continuationSeparator" w:id="0">
    <w:p w14:paraId="102F6EF5" w14:textId="77777777" w:rsidR="00ED5E5B" w:rsidRDefault="00ED5E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9DF91" w14:textId="77777777" w:rsidR="0072316C" w:rsidRDefault="0072316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098C8" w14:textId="77777777" w:rsidR="0072316C" w:rsidRDefault="0072316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W w:w="901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27"/>
      <w:gridCol w:w="6889"/>
    </w:tblGrid>
    <w:tr w:rsidR="0072316C" w14:paraId="7C4E4E61" w14:textId="77777777">
      <w:tc>
        <w:tcPr>
          <w:tcW w:w="2127" w:type="dxa"/>
          <w:tcBorders>
            <w:bottom w:val="single" w:sz="12" w:space="0" w:color="EBDDF4"/>
          </w:tcBorders>
        </w:tcPr>
        <w:p w14:paraId="6B11FB22" w14:textId="77777777" w:rsidR="0072316C" w:rsidRDefault="0072316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1" w:name="_wyezdmiybctx" w:colFirst="0" w:colLast="0"/>
          <w:bookmarkEnd w:id="1"/>
        </w:p>
      </w:tc>
      <w:tc>
        <w:tcPr>
          <w:tcW w:w="6889" w:type="dxa"/>
          <w:tcBorders>
            <w:bottom w:val="single" w:sz="12" w:space="0" w:color="EBDDF4"/>
          </w:tcBorders>
        </w:tcPr>
        <w:p w14:paraId="2BDC3652" w14:textId="77777777" w:rsidR="0072316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rFonts w:eastAsia="Arial" w:cs="Arial"/>
              <w:sz w:val="20"/>
              <w:szCs w:val="20"/>
            </w:rPr>
          </w:pPr>
          <w:r>
            <w:rPr>
              <w:rFonts w:eastAsia="Arial" w:cs="Arial"/>
              <w:sz w:val="20"/>
              <w:szCs w:val="20"/>
            </w:rPr>
            <w:t>Lesson 3: Leasehold versus freehold property ownership</w:t>
          </w:r>
        </w:p>
        <w:p w14:paraId="3A1CC214" w14:textId="77777777" w:rsidR="0072316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rFonts w:eastAsia="Arial" w:cs="Arial"/>
              <w:sz w:val="20"/>
              <w:szCs w:val="20"/>
            </w:rPr>
            <w:t>Consolidation Worksheet answers</w:t>
          </w:r>
        </w:p>
      </w:tc>
    </w:tr>
  </w:tbl>
  <w:p w14:paraId="6321ECA0" w14:textId="77777777" w:rsidR="0072316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C7E31CE" wp14:editId="60496441">
          <wp:simplePos x="0" y="0"/>
          <wp:positionH relativeFrom="column">
            <wp:posOffset>12</wp:posOffset>
          </wp:positionH>
          <wp:positionV relativeFrom="paragraph">
            <wp:posOffset>-601333</wp:posOffset>
          </wp:positionV>
          <wp:extent cx="1137557" cy="477540"/>
          <wp:effectExtent l="0" t="0" r="0" b="0"/>
          <wp:wrapNone/>
          <wp:docPr id="1" name="image1.png" descr="A black background with a black square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ack background with a black square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37AAB" w14:textId="77777777" w:rsidR="0072316C" w:rsidRDefault="0072316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B4338F"/>
    <w:multiLevelType w:val="hybridMultilevel"/>
    <w:tmpl w:val="870079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123038"/>
    <w:multiLevelType w:val="multilevel"/>
    <w:tmpl w:val="22EE65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A130535"/>
    <w:multiLevelType w:val="multilevel"/>
    <w:tmpl w:val="078039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3753655">
    <w:abstractNumId w:val="1"/>
  </w:num>
  <w:num w:numId="2" w16cid:durableId="128479226">
    <w:abstractNumId w:val="2"/>
  </w:num>
  <w:num w:numId="3" w16cid:durableId="7530920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316C"/>
    <w:rsid w:val="00054F18"/>
    <w:rsid w:val="00345166"/>
    <w:rsid w:val="004E1EEC"/>
    <w:rsid w:val="00523021"/>
    <w:rsid w:val="00526CBA"/>
    <w:rsid w:val="006547E4"/>
    <w:rsid w:val="00686A43"/>
    <w:rsid w:val="0072316C"/>
    <w:rsid w:val="00CB4B03"/>
    <w:rsid w:val="00E02BCB"/>
    <w:rsid w:val="00ED5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A5BF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2BCB"/>
    <w:rPr>
      <w:rFonts w:ascii="Arial" w:hAnsi="Arial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line="240" w:lineRule="auto"/>
      <w:outlineLvl w:val="1"/>
    </w:pPr>
    <w:rPr>
      <w:rFonts w:eastAsia="Arial" w:cs="Arial"/>
      <w:b/>
      <w:sz w:val="44"/>
      <w:szCs w:val="4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E02B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3FC1CDC-1225-478C-AA3B-732AAD71FA08}"/>
</file>

<file path=customXml/itemProps2.xml><?xml version="1.0" encoding="utf-8"?>
<ds:datastoreItem xmlns:ds="http://schemas.openxmlformats.org/officeDocument/2006/customXml" ds:itemID="{39F9590C-A6C1-4010-A27A-DB0B4EE9A177}"/>
</file>

<file path=customXml/itemProps3.xml><?xml version="1.0" encoding="utf-8"?>
<ds:datastoreItem xmlns:ds="http://schemas.openxmlformats.org/officeDocument/2006/customXml" ds:itemID="{BD41CA7C-6929-47D7-BBEE-4C05D2ADEE9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385</Words>
  <Characters>2201</Characters>
  <Application>Microsoft Office Word</Application>
  <DocSecurity>0</DocSecurity>
  <Lines>18</Lines>
  <Paragraphs>5</Paragraphs>
  <ScaleCrop>false</ScaleCrop>
  <Company/>
  <LinksUpToDate>false</LinksUpToDate>
  <CharactersWithSpaces>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2025-06-24T13:10:00Z</dcterms:created>
  <dcterms:modified xsi:type="dcterms:W3CDTF">2025-06-24T13:11:00Z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